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Compensation Committee Charter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ready-to-adapt charter for executive pay, incentive plans, succession input and adviser independence. Text in [brackets] is to be completed or chosen by the company.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Replace the bracketed text with your company's details.</w:t>
      </w:r>
    </w:p>
    <w:p>
      <w:pPr>
        <w:pStyle w:val="Body"/>
        <w:numPr>
          <w:ilvl w:val="0"/>
          <w:numId w:val="2"/>
        </w:numPr>
      </w:pPr>
      <w:r>
        <w:t xml:space="preserve">Compare the draft with your governing documents and any listing or regulatory standards that apply.</w:t>
      </w:r>
    </w:p>
    <w:p>
      <w:pPr>
        <w:pStyle w:val="Body"/>
        <w:numPr>
          <w:ilvl w:val="0"/>
          <w:numId w:val="2"/>
        </w:numPr>
      </w:pPr>
      <w:r>
        <w:t xml:space="preserve">Have the board approve the charter, then review it each year and record changes in the minutes.</w:t>
      </w:r>
    </w:p>
    <w:p>
      <w:pPr>
        <w:pStyle w:val="Heading1"/>
      </w:pPr>
      <w:r>
        <w:t xml:space="preserve">1. Purpose</w:t>
      </w:r>
    </w:p>
    <w:p>
      <w:pPr>
        <w:pStyle w:val="Body"/>
      </w:pPr>
      <w:r>
        <w:t xml:space="preserve">The Compensation Committee assists the Board in overseeing executive compensation, incentive and equity plans, and related disclosures, so pay supports long-term value and sound risk-taking.</w:t>
      </w:r>
    </w:p>
    <w:p>
      <w:pPr>
        <w:pStyle w:val="Heading1"/>
      </w:pPr>
      <w:r>
        <w:t xml:space="preserve">2. Composition</w:t>
      </w:r>
    </w:p>
    <w:p>
      <w:pPr>
        <w:pStyle w:val="Body"/>
        <w:numPr>
          <w:ilvl w:val="0"/>
          <w:numId w:val="3"/>
        </w:numPr>
      </w:pPr>
      <w:r>
        <w:t xml:space="preserve">At least [two/three] directors, each independent under applicable standards, appointed by the Board.</w:t>
      </w:r>
    </w:p>
    <w:p>
      <w:pPr>
        <w:pStyle w:val="Body"/>
        <w:numPr>
          <w:ilvl w:val="0"/>
          <w:numId w:val="3"/>
        </w:numPr>
      </w:pPr>
      <w:r>
        <w:t xml:space="preserve">Members meet any additional independence requirements for compensation committee service.</w:t>
      </w:r>
    </w:p>
    <w:p>
      <w:pPr>
        <w:pStyle w:val="Heading1"/>
      </w:pPr>
      <w:r>
        <w:t xml:space="preserve">3. Meetings</w:t>
      </w:r>
    </w:p>
    <w:p>
      <w:pPr>
        <w:pStyle w:val="Body"/>
        <w:numPr>
          <w:ilvl w:val="0"/>
          <w:numId w:val="3"/>
        </w:numPr>
      </w:pPr>
      <w:r>
        <w:t xml:space="preserve">At least [two/three] times a year, with an executive session at each meeting.</w:t>
      </w:r>
    </w:p>
    <w:p>
      <w:pPr>
        <w:pStyle w:val="Body"/>
        <w:numPr>
          <w:ilvl w:val="0"/>
          <w:numId w:val="3"/>
        </w:numPr>
      </w:pPr>
      <w:r>
        <w:t xml:space="preserve">The CEO does not attend discussion of their own compensation.</w:t>
      </w:r>
    </w:p>
    <w:p>
      <w:pPr>
        <w:pStyle w:val="Heading1"/>
      </w:pPr>
      <w:r>
        <w:t xml:space="preserve">4. Responsibilities</w:t>
      </w:r>
    </w:p>
    <w:p>
      <w:pPr>
        <w:pStyle w:val="Body"/>
        <w:numPr>
          <w:ilvl w:val="0"/>
          <w:numId w:val="3"/>
        </w:numPr>
      </w:pPr>
      <w:r>
        <w:t xml:space="preserve">Set goals for CEO pay, evaluate CEO performance against them and recommend or approve CEO compensation.</w:t>
      </w:r>
    </w:p>
    <w:p>
      <w:pPr>
        <w:pStyle w:val="Body"/>
        <w:numPr>
          <w:ilvl w:val="0"/>
          <w:numId w:val="3"/>
        </w:numPr>
      </w:pPr>
      <w:r>
        <w:t xml:space="preserve">Approve compensation of other senior executives.</w:t>
      </w:r>
    </w:p>
    <w:p>
      <w:pPr>
        <w:pStyle w:val="Body"/>
        <w:numPr>
          <w:ilvl w:val="0"/>
          <w:numId w:val="3"/>
        </w:numPr>
      </w:pPr>
      <w:r>
        <w:t xml:space="preserve">Administer incentive and equity plans; approve grants within plan limits.</w:t>
      </w:r>
    </w:p>
    <w:p>
      <w:pPr>
        <w:pStyle w:val="Body"/>
        <w:numPr>
          <w:ilvl w:val="0"/>
          <w:numId w:val="3"/>
        </w:numPr>
      </w:pPr>
      <w:r>
        <w:t xml:space="preserve">Review whether pay programs encourage excessive risk.</w:t>
      </w:r>
    </w:p>
    <w:p>
      <w:pPr>
        <w:pStyle w:val="Body"/>
        <w:numPr>
          <w:ilvl w:val="0"/>
          <w:numId w:val="3"/>
        </w:numPr>
      </w:pPr>
      <w:r>
        <w:t xml:space="preserve">Review director compensation and recommend changes to the Board.</w:t>
      </w:r>
    </w:p>
    <w:p>
      <w:pPr>
        <w:pStyle w:val="Body"/>
        <w:numPr>
          <w:ilvl w:val="0"/>
          <w:numId w:val="3"/>
        </w:numPr>
      </w:pPr>
      <w:r>
        <w:t xml:space="preserve">Oversee clawback, hedging and stock-ownership policies.</w:t>
      </w:r>
    </w:p>
    <w:p>
      <w:pPr>
        <w:pStyle w:val="Body"/>
        <w:numPr>
          <w:ilvl w:val="0"/>
          <w:numId w:val="3"/>
        </w:numPr>
      </w:pPr>
      <w:r>
        <w:t xml:space="preserve">Review compensation disclosures.</w:t>
      </w:r>
    </w:p>
    <w:p>
      <w:pPr>
        <w:pStyle w:val="Heading1"/>
      </w:pPr>
      <w:r>
        <w:t xml:space="preserve">5. Outside experts</w:t>
      </w:r>
    </w:p>
    <w:p>
      <w:pPr>
        <w:pStyle w:val="Body"/>
      </w:pPr>
      <w:r>
        <w:t xml:space="preserve">The Committee may retain compensation experts, counsel and other outside experts after assessing their independence, and is directly responsible for their appointment, fees and oversight.</w:t>
      </w:r>
    </w:p>
    <w:p>
      <w:pPr>
        <w:pStyle w:val="Heading1"/>
      </w:pPr>
      <w:r>
        <w:t xml:space="preserve">6. Annual review</w:t>
      </w:r>
    </w:p>
    <w:p>
      <w:pPr>
        <w:pStyle w:val="Body"/>
      </w:pPr>
      <w:r>
        <w:t xml:space="preserve">The Committee reviews this charter and its own performance each year.</w:t>
      </w:r>
    </w:p>
    <w:p>
      <w:pPr>
        <w:pStyle w:val="Heading1"/>
      </w:pPr>
      <w:r>
        <w:t xml:space="preserve">7. Approval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by the Board of Directors on [date]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reviewed by the Committee on [date]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Committee Charter</dc:title>
  <dc:subject>Governance Toolkit</dc:subject>
  <dc:creator>Jacob James Kahn</dc:creator>
  <cp:keywords>board governance, board essentials</cp:keywords>
  <dc:description>A ready-to-adapt compensation committee charter for executive pay, incentive plans, succession input and adviser independence.</dc:description>
  <cp:lastModifiedBy>Jacob James Kahn</cp:lastModifiedBy>
  <cp:revision>1</cp:revision>
  <dcterms:created xsi:type="dcterms:W3CDTF">2026-10-07T23:02:42.565Z</dcterms:created>
  <dcterms:modified xsi:type="dcterms:W3CDTF">2026-10-07T23:02:42.565Z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