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BOARD ESSENTIALS</w:t>
      </w:r>
    </w:p>
    <w:p>
      <w:pPr>
        <w:pStyle w:val="Title"/>
      </w:pPr>
      <w:r>
        <w:t xml:space="preserve">Board Meeting Agenda Template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time-boxed agenda with a consent agenda, strategy-first ordering and an executive session. Text in [brackets] is to be completed for each meeting.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Agree the agenda with the Chair and CEO about four weeks before the meeting.</w:t>
      </w:r>
    </w:p>
    <w:p>
      <w:pPr>
        <w:pStyle w:val="Body"/>
        <w:numPr>
          <w:ilvl w:val="0"/>
          <w:numId w:val="2"/>
        </w:numPr>
      </w:pPr>
      <w:r>
        <w:t xml:space="preserve">Fill in the meeting details and adjust the times to the length of your meeting.</w:t>
      </w:r>
    </w:p>
    <w:p>
      <w:pPr>
        <w:pStyle w:val="Body"/>
        <w:numPr>
          <w:ilvl w:val="0"/>
          <w:numId w:val="2"/>
        </w:numPr>
      </w:pPr>
      <w:r>
        <w:t xml:space="preserve">Circulate the agenda with the board pack at least seven days ahead.</w:t>
      </w:r>
    </w:p>
    <w:p>
      <w:pPr>
        <w:pStyle w:val="Heading1"/>
      </w:pPr>
      <w:r>
        <w:t xml:space="preserve">1. Meeting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  <w:tblHeader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Field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Entry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[Company] Board of Directors: [Regular / Special] Meeting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Date, time and location or video link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Board pack circulated on [date, at least 7 days before]</w:t>
            </w:r>
          </w:p>
        </w:tc>
        <w:tc>
          <w:tcPr>
            <w:tcW w:type="dxa" w:w="57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Agenda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5800"/>
        <w:gridCol w:w="1900"/>
        <w:gridCol w:w="11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Lead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Time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Call to order, quorum, conflicts of interest declarations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Consent agenda (approved as one item unless a director asks to discuss): minutes of previous meeting; committee reports for noting; routine resolutions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 report: headline performance against plan and top three issues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CEO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Strategic discussion: [one topic]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[owner]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45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Decisions required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[owner]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Financial performance and forecast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CFO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20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Risk, cyber and AI oversight update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[owner]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Committee chair highlights (exceptions only)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Committee chairs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Executive session (non-management directors only)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 min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58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Close; actions and next meeting date</w:t>
            </w:r>
          </w:p>
        </w:tc>
        <w:tc>
          <w:tcPr>
            <w:tcW w:type="dxa" w:w="19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Chair</w:t>
            </w:r>
          </w:p>
        </w:tc>
        <w:tc>
          <w:tcPr>
            <w:tcW w:type="dxa" w:w="11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Notes for the chair</w:t>
      </w:r>
    </w:p>
    <w:p>
      <w:pPr>
        <w:pStyle w:val="Body"/>
        <w:numPr>
          <w:ilvl w:val="0"/>
          <w:numId w:val="3"/>
        </w:numPr>
      </w:pPr>
      <w:r>
        <w:t xml:space="preserve">Put the most important discussion before the financial review, while the board is fresh.</w:t>
      </w:r>
    </w:p>
    <w:p>
      <w:pPr>
        <w:pStyle w:val="Body"/>
        <w:numPr>
          <w:ilvl w:val="0"/>
          <w:numId w:val="3"/>
        </w:numPr>
      </w:pPr>
      <w:r>
        <w:t xml:space="preserve">Each paper starts with the ask: decide, discuss or note.</w:t>
      </w:r>
    </w:p>
    <w:p>
      <w:pPr>
        <w:pStyle w:val="Body"/>
        <w:numPr>
          <w:ilvl w:val="0"/>
          <w:numId w:val="3"/>
        </w:numPr>
      </w:pPr>
      <w:r>
        <w:t xml:space="preserve">Aim for at least half the meeting on forward-looking discussion.</w:t>
      </w: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Meeting Agenda Template</dc:title>
  <dc:subject>Governance Toolkit</dc:subject>
  <dc:creator>Jacob James Kahn</dc:creator>
  <cp:keywords>board governance, board essentials</cp:keywords>
  <dc:description>A time-boxed board agenda with a consent agenda, strategy-first ordering and an executive session.</dc:description>
  <cp:lastModifiedBy>Jacob James Kahn</cp:lastModifiedBy>
  <cp:revision>1</cp:revision>
  <dcterms:created xsi:type="dcterms:W3CDTF">2026-10-07T23:02:42.604Z</dcterms:created>
  <dcterms:modified xsi:type="dcterms:W3CDTF">2026-10-07T23:02:42.604Z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