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BOARD ESSENTIALS</w:t>
      </w:r>
    </w:p>
    <w:p>
      <w:pPr>
        <w:pStyle w:val="Title"/>
      </w:pPr>
      <w:r>
        <w:t xml:space="preserve">Board Annual Calendar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12-month planner that schedules recurring board and committee business so nothing falls through the cracks.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Adjust to your fiscal year (Q1 below means the first quarter of your fiscal year).</w:t>
      </w:r>
    </w:p>
    <w:p>
      <w:pPr>
        <w:pStyle w:val="Body"/>
        <w:numPr>
          <w:ilvl w:val="0"/>
          <w:numId w:val="2"/>
        </w:numPr>
      </w:pPr>
      <w:r>
        <w:t xml:space="preserve">Assign an owner and a month to each item.</w:t>
      </w:r>
    </w:p>
    <w:p>
      <w:pPr>
        <w:pStyle w:val="Body"/>
        <w:numPr>
          <w:ilvl w:val="0"/>
          <w:numId w:val="2"/>
        </w:numPr>
      </w:pPr>
      <w:r>
        <w:t xml:space="preserve">Review the plan at the first meeting of each year.</w:t>
      </w:r>
    </w:p>
    <w:p>
      <w:pPr>
        <w:pStyle w:val="Heading1"/>
      </w:pPr>
      <w:r>
        <w:t xml:space="preserve">1. Q1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2600"/>
        <w:gridCol w:w="1300"/>
        <w:gridCol w:w="900"/>
      </w:tblGrid>
      <w:tr>
        <w:trPr>
          <w:cantSplit/>
          <w:tblHeader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Month</w:t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 prior-year audited financial statements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Audit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 annual incentive payouts and set new-year goals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Compensation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report and proxy or statutory filings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Board, Secretary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 and committee evaluation results and priorities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Nominating and Governance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2. Q2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2600"/>
        <w:gridCol w:w="1300"/>
        <w:gridCol w:w="900"/>
      </w:tblGrid>
      <w:tr>
        <w:trPr>
          <w:cantSplit/>
          <w:tblHeader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Month</w:t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general meeting preparation and shareholder engagement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risk register and risk appetite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 / Audit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Cybersecurity and AI oversight deep dive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 / designated committee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3. Q3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2600"/>
        <w:gridCol w:w="1300"/>
        <w:gridCol w:w="900"/>
      </w:tblGrid>
      <w:tr>
        <w:trPr>
          <w:cantSplit/>
          <w:tblHeader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Month</w:t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Strategy off-site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and executive succession review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 / Nominating and Governance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 internal audit plan for next year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Audit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Director education session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Nominating and Governance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4. Q4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2600"/>
        <w:gridCol w:w="1300"/>
        <w:gridCol w:w="900"/>
      </w:tblGrid>
      <w:tr>
        <w:trPr>
          <w:cantSplit/>
          <w:tblHeader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Month</w:t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 next-year budget and operating plan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director compensation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Compensation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Charter reviews for all committees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Each committee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4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Launch annual board evaluation</w:t>
            </w:r>
          </w:p>
        </w:tc>
        <w:tc>
          <w:tcPr>
            <w:tcW w:type="dxa" w:w="2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Nominating and Governance</w:t>
            </w:r>
          </w:p>
        </w:tc>
        <w:tc>
          <w:tcPr>
            <w:tcW w:type="dxa" w:w="13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pStyle w:val="Body"/>
        <w:spacing w:after="60"/>
      </w:pP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Annual Calendar</dc:title>
  <dc:subject>Governance Toolkit</dc:subject>
  <dc:creator>Jacob James Kahn</dc:creator>
  <cp:keywords>board governance, board essentials</cp:keywords>
  <dc:description>A 12-month planner that schedules recurring board and committee business.</dc:description>
  <cp:lastModifiedBy>Jacob James Kahn</cp:lastModifiedBy>
  <cp:revision>1</cp:revision>
  <dcterms:created xsi:type="dcterms:W3CDTF">2026-10-07T23:02:42.693Z</dcterms:created>
  <dcterms:modified xsi:type="dcterms:W3CDTF">2026-10-07T23:02:42.693Z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