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Kicker"/>
      </w:pPr>
      <w:r>
        <w:t xml:space="preserve">GOVERNANCE TOOLKIT · AI AND TECHNOLOGY OVERSIGHT</w:t>
      </w:r>
    </w:p>
    <w:p>
      <w:pPr>
        <w:pStyle w:val="Title"/>
      </w:pPr>
      <w:r>
        <w:t xml:space="preserve">AI Use Policy: Board Questions</w:t>
      </w:r>
    </w:p>
    <w:p>
      <w:pPr>
        <w:pStyle w:val="Meta"/>
      </w:pPr>
      <w:r>
        <w:t xml:space="preserve">Version 1.1 · Last updated October 7, 2026 · Prepared by Jacob James Kahn</w:t>
      </w:r>
    </w:p>
    <w:p>
      <w:pPr>
        <w:pStyle w:val="Body"/>
      </w:pPr>
      <w:r>
        <w:t xml:space="preserve">Questions directors can ask when management presents an AI use policy, or when the board reviews how the organization uses AI. They are designed to test whether the policy is understood, owned and working, not to have the board write the policy itself.</w:t>
      </w:r>
    </w:p>
    <w:p>
      <w:pPr>
        <w:pStyle w:val="Heading2"/>
      </w:pPr>
      <w:r>
        <w:t xml:space="preserve">How to use this document</w:t>
      </w:r>
    </w:p>
    <w:p>
      <w:pPr>
        <w:pStyle w:val="Body"/>
        <w:numPr>
          <w:ilvl w:val="0"/>
          <w:numId w:val="2"/>
        </w:numPr>
      </w:pPr>
      <w:r>
        <w:t xml:space="preserve">Use these questions when management brings an AI use policy to the board for review, and at least once a year after that.</w:t>
      </w:r>
    </w:p>
    <w:p>
      <w:pPr>
        <w:pStyle w:val="Body"/>
        <w:numPr>
          <w:ilvl w:val="0"/>
          <w:numId w:val="2"/>
        </w:numPr>
      </w:pPr>
      <w:r>
        <w:t xml:space="preserve">Choose the questions that fit your organization; not every board needs all of them.</w:t>
      </w:r>
    </w:p>
    <w:p>
      <w:pPr>
        <w:pStyle w:val="Body"/>
        <w:numPr>
          <w:ilvl w:val="0"/>
          <w:numId w:val="2"/>
        </w:numPr>
      </w:pPr>
      <w:r>
        <w:t xml:space="preserve">Record who owns each follow-up and when the board will see it again.</w:t>
      </w:r>
    </w:p>
    <w:p>
      <w:pPr>
        <w:pStyle w:val="Heading1"/>
      </w:pPr>
      <w:r>
        <w:t xml:space="preserve">1. Inventory and scope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Where do we use AI today, including in tools and vendor products we buy? How was that inventory compiled, and how is it kept current?</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uses affect customers, employees, financial reporting or regulated activities?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Does the policy apply to employees, contractors and vendors alike?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2. Ownership and accountability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4</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executive owns the AI use policy, and how do they report to the board?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5</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committee, or the full board, oversees AI risk, and is that written into a charter or the annual board schedule?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6</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Who can approve a new high-risk AI use, and who can stop one?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3. What the policy permits and prohibits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7</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uses are permitted, which need approval, and which are prohibited? Can management give examples of each?</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8</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Where is human review required before an AI output is used or relied on?</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9</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What data may and may not be entered into AI tools, especially customer, employee and confidential data?</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4. Risk and compliance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10</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laws and regulations apply to our AI use, including privacy law, sector rules, state laws and, where relevant, the EU AI Act? Who briefs the board on changes?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11</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do we test high-impact uses for accuracy, bias and reliability before and after launch?</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12</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are intellectual property, confidentiality and record-keeping risks handled?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5. Vendors and third 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13</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do we assess AI built into vendor products, and what do our contracts say about data use, training and liability?</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14</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critical processes depend on an outside AI provider, and what is the fallback if it fails?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6. Incidents and escalation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15</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What counts as an AI incident, such as a harmful output, data leakage or a model failure?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16</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At what threshold is the board told, and how quickly? Has the escalation process been tested?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7. Value and strategy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17</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does our AI use connect to strategy, and how do we measure whether it delivers the expected value?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18</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Are we investing in AI where it matters most, and stopping uses that do not deliver?</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8. Training and culture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19</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are employees trained on the policy, and how do we know they follow it?</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20</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Can employees raise concerns about AI use without fear, and do those concerns reach the right people?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9. Assurance and review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21</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Has internal audit or an independent party reviewed AI controls? What did they find?</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22</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often is the policy reviewed, and what would trigger an earlier update?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2"/>
      </w:pPr>
      <w:r>
        <w:t xml:space="preserve">Notes</w:t>
      </w:r>
    </w:p>
    <w:p>
      <w:pPr>
        <w:pStyle w:val="Fine"/>
      </w:pPr>
      <w:r>
        <w:t xml:space="preserve">Adapt this template to your organization, jurisdiction and governing documents. It is a general resource, not legal advice. Review with counsel before adoption.</w:t>
      </w:r>
    </w:p>
    <w:sectPr>
      <w:footerReference w:type="default" r:id="rId7"/>
      <w:pgSz w:w="12240" w:h="15840" w:orient="portrait"/>
      <w:pgMar w:top="1440" w:right="1440" w:bottom="1440" w:left="1440"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pBdr>
        <w:top w:val="single" w:color="D9D2C5" w:sz="4" w:space="6"/>
      </w:pBdr>
      <w:tabs>
        <w:tab w:val="right" w:pos="9360"/>
      </w:tabs>
    </w:pPr>
    <w:r>
      <w:t xml:space="preserve">Prepared by Jacob James Kahn · jacobjameskahn.net · Review with counsel before adoption.</w:t>
    </w:r>
    <w: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73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80"/>
    </w:pPr>
    <w:rPr>
      <w:rFonts w:ascii="Georgia" w:cs="Georgia" w:eastAsia="Georgia" w:hAnsi="Georgia"/>
      <w:b/>
      <w:bCs/>
      <w:color w:val="24324A"/>
      <w:sz w:val="44"/>
      <w:szCs w:val="44"/>
    </w:rPr>
  </w:style>
  <w:style w:type="paragraph" w:styleId="Heading1">
    <w:name w:val="Heading 1"/>
    <w:basedOn w:val="Normal"/>
    <w:next w:val="Normal"/>
    <w:qFormat/>
    <w:pPr>
      <w:keepNext/>
      <w:spacing w:after="120" w:before="320"/>
      <w:outlineLvl w:val="0"/>
    </w:pPr>
    <w:rPr>
      <w:rFonts w:ascii="Georgia" w:cs="Georgia" w:eastAsia="Georgia" w:hAnsi="Georgia"/>
      <w:b/>
      <w:bCs/>
      <w:color w:val="24324A"/>
      <w:sz w:val="28"/>
      <w:szCs w:val="28"/>
    </w:rPr>
  </w:style>
  <w:style w:type="paragraph" w:styleId="Heading2">
    <w:name w:val="Heading 2"/>
    <w:basedOn w:val="Normal"/>
    <w:next w:val="Normal"/>
    <w:qFormat/>
    <w:pPr>
      <w:keepNext/>
      <w:spacing w:after="100" w:before="240"/>
      <w:outlineLvl w:val="1"/>
    </w:pPr>
    <w:rPr>
      <w:rFonts w:ascii="Georgia" w:cs="Georgia" w:eastAsia="Georgia" w:hAnsi="Georgia"/>
      <w:b/>
      <w:bCs/>
      <w:color w:val="24324A"/>
      <w:sz w:val="24"/>
      <w:szCs w:val="24"/>
    </w:rPr>
  </w:style>
  <w:style w:type="paragraph" w:styleId="Heading3">
    <w:name w:val="Heading 3"/>
    <w:basedOn w:val="Normal"/>
    <w:next w:val="Normal"/>
    <w:qFormat/>
    <w:pPr>
      <w:keepNext/>
      <w:spacing w:after="60" w:before="160"/>
      <w:outlineLvl w:val="2"/>
    </w:pPr>
    <w:rPr>
      <w:rFonts w:ascii="Calibri" w:cs="Calibri" w:eastAsia="Calibri" w:hAnsi="Calibri"/>
      <w:b/>
      <w:bCs/>
      <w:color w:val="7D5309"/>
      <w:sz w:val="22"/>
      <w:szCs w:val="22"/>
    </w:rPr>
  </w:style>
  <w:style w:type="paragraph" w:styleId="Kicker">
    <w:name w:val="Kicker"/>
    <w:basedOn w:val="Normal"/>
    <w:pPr>
      <w:spacing w:after="120"/>
    </w:pPr>
    <w:rPr>
      <w:rFonts w:ascii="Calibri" w:cs="Calibri" w:eastAsia="Calibri" w:hAnsi="Calibri"/>
      <w:b/>
      <w:bCs/>
      <w:color w:val="7D5309"/>
      <w:spacing w:val="20"/>
      <w:sz w:val="17"/>
      <w:szCs w:val="17"/>
    </w:rPr>
  </w:style>
  <w:style w:type="paragraph" w:styleId="Meta">
    <w:name w:val="Meta"/>
    <w:basedOn w:val="Normal"/>
    <w:pPr>
      <w:spacing w:after="240"/>
    </w:pPr>
    <w:rPr>
      <w:rFonts w:ascii="Calibri" w:cs="Calibri" w:eastAsia="Calibri" w:hAnsi="Calibri"/>
      <w:color w:val="5D6676"/>
      <w:sz w:val="18"/>
      <w:szCs w:val="18"/>
    </w:rPr>
  </w:style>
  <w:style w:type="paragraph" w:styleId="Body">
    <w:name w:val="Body"/>
    <w:basedOn w:val="Normal"/>
    <w:pPr>
      <w:spacing w:after="120" w:line="288"/>
    </w:pPr>
    <w:rPr>
      <w:rFonts w:ascii="Calibri" w:cs="Calibri" w:eastAsia="Calibri" w:hAnsi="Calibri"/>
      <w:sz w:val="21"/>
      <w:szCs w:val="21"/>
    </w:rPr>
  </w:style>
  <w:style w:type="paragraph" w:styleId="Cell">
    <w:name w:val="Cell"/>
    <w:basedOn w:val="Normal"/>
    <w:pPr>
      <w:spacing w:after="0" w:line="264"/>
    </w:pPr>
    <w:rPr>
      <w:rFonts w:ascii="Calibri" w:cs="Calibri" w:eastAsia="Calibri" w:hAnsi="Calibri"/>
      <w:sz w:val="20"/>
      <w:szCs w:val="20"/>
    </w:rPr>
  </w:style>
  <w:style w:type="paragraph" w:styleId="Fine">
    <w:name w:val="Fine"/>
    <w:basedOn w:val="Normal"/>
    <w:pPr>
      <w:spacing w:after="80"/>
    </w:pPr>
    <w:rPr>
      <w:rFonts w:ascii="Calibri" w:cs="Calibri" w:eastAsia="Calibri" w:hAnsi="Calibri"/>
      <w:i/>
      <w:iCs/>
      <w:color w:val="5D6676"/>
      <w:sz w:val="18"/>
      <w:szCs w:val="18"/>
    </w:rPr>
  </w:style>
  <w:style w:type="paragraph" w:styleId="FooterText">
    <w:name w:val="Footer Text"/>
    <w:basedOn w:val="Normal"/>
    <w:rPr>
      <w:rFonts w:ascii="Calibri" w:cs="Calibri" w:eastAsia="Calibri" w:hAnsi="Calibri"/>
      <w:color w:val="5D6676"/>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Board Questions</dc:title>
  <dc:subject>Governance Toolkit</dc:subject>
  <dc:creator>Jacob James Kahn</dc:creator>
  <cp:keywords>board governance, ai and technology oversight</cp:keywords>
  <dc:description>Questions directors can ask when management presents an AI use policy.</dc:description>
  <cp:lastModifiedBy>Jacob James Kahn</cp:lastModifiedBy>
  <cp:revision>1</cp:revision>
  <dcterms:created xsi:type="dcterms:W3CDTF">2026-10-07T23:02:42.332Z</dcterms:created>
  <dcterms:modified xsi:type="dcterms:W3CDTF">2026-10-07T23:02:42.332Z</dcterms:modified>
</cp:coreProperties>
</file>

<file path=docProps/custom.xml><?xml version="1.0" encoding="utf-8"?>
<Properties xmlns="http://schemas.openxmlformats.org/officeDocument/2006/custom-properties" xmlns:vt="http://schemas.openxmlformats.org/officeDocument/2006/docPropsVTypes"/>
</file>